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50" w:rsidRDefault="00EB3550" w:rsidP="00AF1F2D">
      <w:pPr>
        <w:rPr>
          <w:rFonts w:asciiTheme="majorHAnsi" w:hAnsiTheme="majorHAnsi" w:cstheme="majorHAnsi"/>
          <w:sz w:val="24"/>
          <w:szCs w:val="24"/>
        </w:rPr>
      </w:pPr>
      <w:r>
        <w:rPr>
          <w:rFonts w:asciiTheme="majorHAnsi" w:hAnsiTheme="majorHAnsi" w:cstheme="majorHAnsi"/>
          <w:b/>
          <w:sz w:val="24"/>
          <w:szCs w:val="24"/>
          <w:u w:val="single"/>
        </w:rPr>
        <w:t>How t</w:t>
      </w:r>
      <w:r w:rsidRPr="00EB3550">
        <w:rPr>
          <w:rFonts w:asciiTheme="majorHAnsi" w:hAnsiTheme="majorHAnsi" w:cstheme="majorHAnsi"/>
          <w:b/>
          <w:sz w:val="24"/>
          <w:szCs w:val="24"/>
          <w:u w:val="single"/>
        </w:rPr>
        <w:t>he Location of the Peoples Grocery Lynching Was Rediscovered</w:t>
      </w:r>
      <w:r w:rsidR="008B4653">
        <w:rPr>
          <w:rFonts w:asciiTheme="majorHAnsi" w:hAnsiTheme="majorHAnsi" w:cstheme="majorHAnsi"/>
          <w:sz w:val="24"/>
          <w:szCs w:val="24"/>
        </w:rPr>
        <w:t xml:space="preserve"> </w:t>
      </w:r>
    </w:p>
    <w:p w:rsidR="00103325" w:rsidRDefault="00103325" w:rsidP="00103325">
      <w:r w:rsidRPr="00A552E9">
        <w:rPr>
          <w:noProof/>
        </w:rPr>
        <w:drawing>
          <wp:inline distT="0" distB="0" distL="0" distR="0" wp14:anchorId="0C7D3A73" wp14:editId="3B37FFAE">
            <wp:extent cx="5943600" cy="4594283"/>
            <wp:effectExtent l="0" t="0" r="0" b="0"/>
            <wp:docPr id="1" name="Picture 1" descr="C:\Users\mrprasad\Desktop\N. 14 The Mobs Work MAA 3.18.18920000_P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prasad\Desktop\N. 14 The Mobs Work MAA 3.18.18920000_Page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4283"/>
                    </a:xfrm>
                    <a:prstGeom prst="rect">
                      <a:avLst/>
                    </a:prstGeom>
                    <a:noFill/>
                    <a:ln>
                      <a:noFill/>
                    </a:ln>
                  </pic:spPr>
                </pic:pic>
              </a:graphicData>
            </a:graphic>
          </wp:inline>
        </w:drawing>
      </w:r>
    </w:p>
    <w:p w:rsidR="00103325" w:rsidRPr="00AF1F2D" w:rsidRDefault="00BB100B" w:rsidP="00103325">
      <w:pPr>
        <w:jc w:val="center"/>
        <w:rPr>
          <w:rFonts w:cstheme="minorHAnsi"/>
          <w:sz w:val="24"/>
          <w:szCs w:val="24"/>
        </w:rPr>
      </w:pPr>
      <w:r>
        <w:rPr>
          <w:rFonts w:asciiTheme="majorHAnsi" w:hAnsiTheme="majorHAnsi" w:cstheme="majorHAnsi"/>
          <w:sz w:val="20"/>
          <w:szCs w:val="20"/>
        </w:rPr>
        <w:t>Illustration of the Peoples Grocery Lynching</w:t>
      </w:r>
      <w:r w:rsidR="00103325" w:rsidRPr="00EB3550">
        <w:rPr>
          <w:rFonts w:asciiTheme="majorHAnsi" w:hAnsiTheme="majorHAnsi" w:cstheme="majorHAnsi"/>
          <w:sz w:val="20"/>
          <w:szCs w:val="20"/>
        </w:rPr>
        <w:t xml:space="preserve"> </w:t>
      </w:r>
      <w:r>
        <w:rPr>
          <w:rFonts w:asciiTheme="majorHAnsi" w:hAnsiTheme="majorHAnsi" w:cstheme="majorHAnsi"/>
          <w:sz w:val="20"/>
          <w:szCs w:val="20"/>
        </w:rPr>
        <w:t xml:space="preserve">from </w:t>
      </w:r>
      <w:r w:rsidR="00103325" w:rsidRPr="00EB3550">
        <w:rPr>
          <w:rFonts w:asciiTheme="majorHAnsi" w:hAnsiTheme="majorHAnsi" w:cstheme="majorHAnsi"/>
          <w:sz w:val="20"/>
          <w:szCs w:val="20"/>
        </w:rPr>
        <w:t>the March 10</w:t>
      </w:r>
      <w:r w:rsidR="00103325" w:rsidRPr="00EB3550">
        <w:rPr>
          <w:rFonts w:asciiTheme="majorHAnsi" w:hAnsiTheme="majorHAnsi" w:cstheme="majorHAnsi"/>
          <w:sz w:val="20"/>
          <w:szCs w:val="20"/>
          <w:vertAlign w:val="superscript"/>
        </w:rPr>
        <w:t>th</w:t>
      </w:r>
      <w:r w:rsidR="00103325" w:rsidRPr="00EB3550">
        <w:rPr>
          <w:rFonts w:asciiTheme="majorHAnsi" w:hAnsiTheme="majorHAnsi" w:cstheme="majorHAnsi"/>
          <w:sz w:val="20"/>
          <w:szCs w:val="20"/>
        </w:rPr>
        <w:t xml:space="preserve">, 1892 edition of the </w:t>
      </w:r>
      <w:r w:rsidR="00103325">
        <w:rPr>
          <w:rFonts w:asciiTheme="majorHAnsi" w:hAnsiTheme="majorHAnsi" w:cstheme="majorHAnsi"/>
          <w:i/>
          <w:sz w:val="20"/>
          <w:szCs w:val="20"/>
        </w:rPr>
        <w:t>Memphis Appeal-</w:t>
      </w:r>
      <w:r w:rsidR="00103325" w:rsidRPr="00EB3550">
        <w:rPr>
          <w:rFonts w:asciiTheme="majorHAnsi" w:hAnsiTheme="majorHAnsi" w:cstheme="majorHAnsi"/>
          <w:i/>
          <w:sz w:val="20"/>
          <w:szCs w:val="20"/>
        </w:rPr>
        <w:t>Avalanche</w:t>
      </w:r>
      <w:r w:rsidR="00103325" w:rsidRPr="00EB3550">
        <w:rPr>
          <w:rFonts w:asciiTheme="majorHAnsi" w:hAnsiTheme="majorHAnsi" w:cstheme="majorHAnsi"/>
          <w:sz w:val="20"/>
          <w:szCs w:val="20"/>
        </w:rPr>
        <w:t>.</w:t>
      </w:r>
    </w:p>
    <w:p w:rsidR="00103325" w:rsidRDefault="00103325" w:rsidP="00AF1F2D">
      <w:pPr>
        <w:rPr>
          <w:rFonts w:asciiTheme="majorHAnsi" w:hAnsiTheme="majorHAnsi" w:cstheme="majorHAnsi"/>
          <w:sz w:val="24"/>
          <w:szCs w:val="24"/>
        </w:rPr>
      </w:pPr>
    </w:p>
    <w:p w:rsidR="00EB3550" w:rsidRPr="008B4653" w:rsidRDefault="00EB3550" w:rsidP="00EB3550">
      <w:pPr>
        <w:rPr>
          <w:rFonts w:cstheme="minorHAnsi"/>
          <w:sz w:val="20"/>
          <w:szCs w:val="20"/>
        </w:rPr>
      </w:pPr>
      <w:r w:rsidRPr="008B4653">
        <w:rPr>
          <w:rFonts w:cstheme="minorHAnsi"/>
          <w:sz w:val="20"/>
          <w:szCs w:val="20"/>
        </w:rPr>
        <w:t xml:space="preserve">Historically, the Peoples Grocery Lynching is one of the most important </w:t>
      </w:r>
      <w:proofErr w:type="spellStart"/>
      <w:r w:rsidRPr="008B4653">
        <w:rPr>
          <w:rFonts w:cstheme="minorHAnsi"/>
          <w:sz w:val="20"/>
          <w:szCs w:val="20"/>
        </w:rPr>
        <w:t>lynchings</w:t>
      </w:r>
      <w:proofErr w:type="spellEnd"/>
      <w:r w:rsidRPr="008B4653">
        <w:rPr>
          <w:rFonts w:cstheme="minorHAnsi"/>
          <w:sz w:val="20"/>
          <w:szCs w:val="20"/>
        </w:rPr>
        <w:t xml:space="preserve"> i</w:t>
      </w:r>
      <w:r w:rsidR="001C7437">
        <w:rPr>
          <w:rFonts w:cstheme="minorHAnsi"/>
          <w:sz w:val="20"/>
          <w:szCs w:val="20"/>
        </w:rPr>
        <w:t xml:space="preserve">n American history for at least </w:t>
      </w:r>
      <w:r w:rsidRPr="008B4653">
        <w:rPr>
          <w:rFonts w:cstheme="minorHAnsi"/>
          <w:sz w:val="20"/>
          <w:szCs w:val="20"/>
        </w:rPr>
        <w:t>two reasons. First, i</w:t>
      </w:r>
      <w:r w:rsidR="009D0FD3" w:rsidRPr="008B4653">
        <w:rPr>
          <w:rFonts w:cstheme="minorHAnsi"/>
          <w:sz w:val="20"/>
          <w:szCs w:val="20"/>
        </w:rPr>
        <w:t xml:space="preserve">t caused </w:t>
      </w:r>
      <w:r w:rsidR="00AF1F2D">
        <w:rPr>
          <w:rFonts w:cstheme="minorHAnsi"/>
          <w:sz w:val="20"/>
          <w:szCs w:val="20"/>
        </w:rPr>
        <w:t xml:space="preserve">a </w:t>
      </w:r>
      <w:r w:rsidR="00BB100B">
        <w:rPr>
          <w:rFonts w:cstheme="minorHAnsi"/>
          <w:sz w:val="20"/>
          <w:szCs w:val="20"/>
        </w:rPr>
        <w:t>large proportion</w:t>
      </w:r>
      <w:r w:rsidRPr="008B4653">
        <w:rPr>
          <w:rFonts w:cstheme="minorHAnsi"/>
          <w:sz w:val="20"/>
          <w:szCs w:val="20"/>
        </w:rPr>
        <w:t xml:space="preserve"> of </w:t>
      </w:r>
      <w:r w:rsidR="00103325">
        <w:rPr>
          <w:rFonts w:cstheme="minorHAnsi"/>
          <w:sz w:val="20"/>
          <w:szCs w:val="20"/>
        </w:rPr>
        <w:t xml:space="preserve">the </w:t>
      </w:r>
      <w:r w:rsidRPr="008B4653">
        <w:rPr>
          <w:rFonts w:cstheme="minorHAnsi"/>
          <w:sz w:val="20"/>
          <w:szCs w:val="20"/>
        </w:rPr>
        <w:t>African-</w:t>
      </w:r>
      <w:r w:rsidR="00103325">
        <w:rPr>
          <w:rFonts w:cstheme="minorHAnsi"/>
          <w:sz w:val="20"/>
          <w:szCs w:val="20"/>
        </w:rPr>
        <w:t>American community to flee</w:t>
      </w:r>
      <w:r w:rsidRPr="008B4653">
        <w:rPr>
          <w:rFonts w:cstheme="minorHAnsi"/>
          <w:sz w:val="20"/>
          <w:szCs w:val="20"/>
        </w:rPr>
        <w:t xml:space="preserve"> Memphis. Second, it convi</w:t>
      </w:r>
      <w:r w:rsidR="00BB100B">
        <w:rPr>
          <w:rFonts w:cstheme="minorHAnsi"/>
          <w:sz w:val="20"/>
          <w:szCs w:val="20"/>
        </w:rPr>
        <w:t xml:space="preserve">nced Ida B. Wells to conduct a census </w:t>
      </w:r>
      <w:r w:rsidR="001C7437">
        <w:rPr>
          <w:rFonts w:cstheme="minorHAnsi"/>
          <w:sz w:val="20"/>
          <w:szCs w:val="20"/>
        </w:rPr>
        <w:t xml:space="preserve">of </w:t>
      </w:r>
      <w:proofErr w:type="spellStart"/>
      <w:r w:rsidR="001C7437">
        <w:rPr>
          <w:rFonts w:cstheme="minorHAnsi"/>
          <w:sz w:val="20"/>
          <w:szCs w:val="20"/>
        </w:rPr>
        <w:t>lynchings</w:t>
      </w:r>
      <w:proofErr w:type="spellEnd"/>
      <w:r w:rsidR="001C7437">
        <w:rPr>
          <w:rFonts w:cstheme="minorHAnsi"/>
          <w:sz w:val="20"/>
          <w:szCs w:val="20"/>
        </w:rPr>
        <w:t xml:space="preserve"> </w:t>
      </w:r>
      <w:r w:rsidR="00BB100B">
        <w:rPr>
          <w:rFonts w:cstheme="minorHAnsi"/>
          <w:sz w:val="20"/>
          <w:szCs w:val="20"/>
        </w:rPr>
        <w:t>which systemically</w:t>
      </w:r>
      <w:r w:rsidRPr="008B4653">
        <w:rPr>
          <w:rFonts w:cstheme="minorHAnsi"/>
          <w:sz w:val="20"/>
          <w:szCs w:val="20"/>
        </w:rPr>
        <w:t xml:space="preserve"> research</w:t>
      </w:r>
      <w:r w:rsidR="00BB100B">
        <w:rPr>
          <w:rFonts w:cstheme="minorHAnsi"/>
          <w:sz w:val="20"/>
          <w:szCs w:val="20"/>
        </w:rPr>
        <w:t>ed</w:t>
      </w:r>
      <w:r w:rsidRPr="008B4653">
        <w:rPr>
          <w:rFonts w:cstheme="minorHAnsi"/>
          <w:sz w:val="20"/>
          <w:szCs w:val="20"/>
        </w:rPr>
        <w:t>, catalogue</w:t>
      </w:r>
      <w:r w:rsidR="00BB100B">
        <w:rPr>
          <w:rFonts w:cstheme="minorHAnsi"/>
          <w:sz w:val="20"/>
          <w:szCs w:val="20"/>
        </w:rPr>
        <w:t>d</w:t>
      </w:r>
      <w:r w:rsidRPr="008B4653">
        <w:rPr>
          <w:rFonts w:cstheme="minorHAnsi"/>
          <w:sz w:val="20"/>
          <w:szCs w:val="20"/>
        </w:rPr>
        <w:t>, categorize</w:t>
      </w:r>
      <w:r w:rsidR="00BB100B">
        <w:rPr>
          <w:rFonts w:cstheme="minorHAnsi"/>
          <w:sz w:val="20"/>
          <w:szCs w:val="20"/>
        </w:rPr>
        <w:t>d</w:t>
      </w:r>
      <w:r w:rsidRPr="008B4653">
        <w:rPr>
          <w:rFonts w:cstheme="minorHAnsi"/>
          <w:sz w:val="20"/>
          <w:szCs w:val="20"/>
        </w:rPr>
        <w:t>, and analyze</w:t>
      </w:r>
      <w:r w:rsidR="00BB100B">
        <w:rPr>
          <w:rFonts w:cstheme="minorHAnsi"/>
          <w:sz w:val="20"/>
          <w:szCs w:val="20"/>
        </w:rPr>
        <w:t>d</w:t>
      </w:r>
      <w:r w:rsidRPr="008B4653">
        <w:rPr>
          <w:rFonts w:cstheme="minorHAnsi"/>
          <w:sz w:val="20"/>
          <w:szCs w:val="20"/>
        </w:rPr>
        <w:t xml:space="preserve"> </w:t>
      </w:r>
      <w:proofErr w:type="spellStart"/>
      <w:r w:rsidRPr="008B4653">
        <w:rPr>
          <w:rFonts w:cstheme="minorHAnsi"/>
          <w:sz w:val="20"/>
          <w:szCs w:val="20"/>
        </w:rPr>
        <w:t>lynching</w:t>
      </w:r>
      <w:r w:rsidR="00BB100B">
        <w:rPr>
          <w:rFonts w:cstheme="minorHAnsi"/>
          <w:sz w:val="20"/>
          <w:szCs w:val="20"/>
        </w:rPr>
        <w:t>s</w:t>
      </w:r>
      <w:proofErr w:type="spellEnd"/>
      <w:r w:rsidRPr="008B4653">
        <w:rPr>
          <w:rFonts w:cstheme="minorHAnsi"/>
          <w:sz w:val="20"/>
          <w:szCs w:val="20"/>
        </w:rPr>
        <w:t xml:space="preserve"> in America. Two of her most famous works on the topic were </w:t>
      </w:r>
      <w:r w:rsidRPr="001C7437">
        <w:rPr>
          <w:rFonts w:cstheme="minorHAnsi"/>
          <w:i/>
          <w:sz w:val="20"/>
          <w:szCs w:val="20"/>
          <w:u w:val="single"/>
        </w:rPr>
        <w:t>Southern Horrors: Lynch Law in All Its Phases</w:t>
      </w:r>
      <w:r w:rsidRPr="008B4653">
        <w:rPr>
          <w:rFonts w:cstheme="minorHAnsi"/>
          <w:i/>
          <w:sz w:val="20"/>
          <w:szCs w:val="20"/>
        </w:rPr>
        <w:t xml:space="preserve"> </w:t>
      </w:r>
      <w:r w:rsidRPr="008B4653">
        <w:rPr>
          <w:rFonts w:cstheme="minorHAnsi"/>
          <w:sz w:val="20"/>
          <w:szCs w:val="20"/>
        </w:rPr>
        <w:t xml:space="preserve">(1892) and </w:t>
      </w:r>
      <w:r w:rsidRPr="001C7437">
        <w:rPr>
          <w:rFonts w:cstheme="minorHAnsi"/>
          <w:i/>
          <w:sz w:val="20"/>
          <w:szCs w:val="20"/>
          <w:u w:val="single"/>
        </w:rPr>
        <w:t>A Red Record: Tabulated Statistics and Alleged Causes of Lynching in the United States, 1892, 1893, and 1894</w:t>
      </w:r>
      <w:r w:rsidRPr="008B4653">
        <w:rPr>
          <w:rFonts w:cstheme="minorHAnsi"/>
          <w:sz w:val="20"/>
          <w:szCs w:val="20"/>
        </w:rPr>
        <w:t xml:space="preserve"> (1895). </w:t>
      </w:r>
      <w:r w:rsidR="009D0FD3" w:rsidRPr="008B4653">
        <w:rPr>
          <w:rFonts w:cstheme="minorHAnsi"/>
          <w:sz w:val="20"/>
          <w:szCs w:val="20"/>
        </w:rPr>
        <w:t xml:space="preserve">In an era when grand social theorizing with little data was in fashion, and when data collection and analysis was incredibly difficult without computers, Ida B. Wells was a forward thinking and rigorous </w:t>
      </w:r>
      <w:r w:rsidR="00103325">
        <w:rPr>
          <w:rFonts w:cstheme="minorHAnsi"/>
          <w:sz w:val="20"/>
          <w:szCs w:val="20"/>
        </w:rPr>
        <w:t>data</w:t>
      </w:r>
      <w:r w:rsidR="00AA492A">
        <w:rPr>
          <w:rFonts w:cstheme="minorHAnsi"/>
          <w:sz w:val="20"/>
          <w:szCs w:val="20"/>
        </w:rPr>
        <w:t>-driven</w:t>
      </w:r>
      <w:r w:rsidR="00103325">
        <w:rPr>
          <w:rFonts w:cstheme="minorHAnsi"/>
          <w:sz w:val="20"/>
          <w:szCs w:val="20"/>
        </w:rPr>
        <w:t xml:space="preserve"> </w:t>
      </w:r>
      <w:r w:rsidR="009D0FD3" w:rsidRPr="008B4653">
        <w:rPr>
          <w:rFonts w:cstheme="minorHAnsi"/>
          <w:sz w:val="20"/>
          <w:szCs w:val="20"/>
        </w:rPr>
        <w:t xml:space="preserve">social scientist a </w:t>
      </w:r>
      <w:r w:rsidR="001C7437">
        <w:rPr>
          <w:rFonts w:cstheme="minorHAnsi"/>
          <w:sz w:val="20"/>
          <w:szCs w:val="20"/>
        </w:rPr>
        <w:t xml:space="preserve">half </w:t>
      </w:r>
      <w:r w:rsidR="009D0FD3" w:rsidRPr="008B4653">
        <w:rPr>
          <w:rFonts w:cstheme="minorHAnsi"/>
          <w:sz w:val="20"/>
          <w:szCs w:val="20"/>
        </w:rPr>
        <w:t>century ahead of her time.</w:t>
      </w:r>
      <w:r w:rsidR="00103325">
        <w:rPr>
          <w:rFonts w:cstheme="minorHAnsi"/>
          <w:sz w:val="20"/>
          <w:szCs w:val="20"/>
        </w:rPr>
        <w:t xml:space="preserve"> (She was a genius who had read every published work by Shakespeare and Dickens by age 20.)</w:t>
      </w:r>
      <w:r w:rsidR="009D0FD3" w:rsidRPr="008B4653">
        <w:rPr>
          <w:rFonts w:cstheme="minorHAnsi"/>
          <w:sz w:val="20"/>
          <w:szCs w:val="20"/>
        </w:rPr>
        <w:t xml:space="preserve"> She founded the field of empirical and </w:t>
      </w:r>
      <w:r w:rsidR="00BB100B">
        <w:rPr>
          <w:rFonts w:cstheme="minorHAnsi"/>
          <w:sz w:val="20"/>
          <w:szCs w:val="20"/>
        </w:rPr>
        <w:t>systematic studies</w:t>
      </w:r>
      <w:r w:rsidR="009D0FD3" w:rsidRPr="008B4653">
        <w:rPr>
          <w:rFonts w:cstheme="minorHAnsi"/>
          <w:sz w:val="20"/>
          <w:szCs w:val="20"/>
        </w:rPr>
        <w:t xml:space="preserve"> of </w:t>
      </w:r>
      <w:proofErr w:type="spellStart"/>
      <w:r w:rsidR="009D0FD3" w:rsidRPr="008B4653">
        <w:rPr>
          <w:rFonts w:cstheme="minorHAnsi"/>
          <w:sz w:val="20"/>
          <w:szCs w:val="20"/>
        </w:rPr>
        <w:t>lynchings</w:t>
      </w:r>
      <w:proofErr w:type="spellEnd"/>
      <w:r w:rsidRPr="008B4653">
        <w:rPr>
          <w:rFonts w:cstheme="minorHAnsi"/>
          <w:sz w:val="20"/>
          <w:szCs w:val="20"/>
        </w:rPr>
        <w:t>. The fact that the 1892 lynchi</w:t>
      </w:r>
      <w:r w:rsidR="00AA492A">
        <w:rPr>
          <w:rFonts w:cstheme="minorHAnsi"/>
          <w:sz w:val="20"/>
          <w:szCs w:val="20"/>
        </w:rPr>
        <w:t>ng in Memph</w:t>
      </w:r>
      <w:r w:rsidR="001C7437">
        <w:rPr>
          <w:rFonts w:cstheme="minorHAnsi"/>
          <w:sz w:val="20"/>
          <w:szCs w:val="20"/>
        </w:rPr>
        <w:t>is motivated Wells to found this</w:t>
      </w:r>
      <w:r w:rsidR="00AA492A">
        <w:rPr>
          <w:rFonts w:cstheme="minorHAnsi"/>
          <w:sz w:val="20"/>
          <w:szCs w:val="20"/>
        </w:rPr>
        <w:t xml:space="preserve"> field </w:t>
      </w:r>
      <w:r w:rsidRPr="008B4653">
        <w:rPr>
          <w:rFonts w:cstheme="minorHAnsi"/>
          <w:sz w:val="20"/>
          <w:szCs w:val="20"/>
        </w:rPr>
        <w:t xml:space="preserve">adds additional historical importance to the site. </w:t>
      </w:r>
    </w:p>
    <w:p w:rsidR="00EB3550" w:rsidRPr="008B4653" w:rsidRDefault="00EB3550" w:rsidP="00EB3550">
      <w:pPr>
        <w:rPr>
          <w:rFonts w:cstheme="minorHAnsi"/>
          <w:sz w:val="20"/>
          <w:szCs w:val="20"/>
        </w:rPr>
      </w:pPr>
    </w:p>
    <w:p w:rsidR="00EB3550" w:rsidRPr="008B4653" w:rsidRDefault="00EB3550" w:rsidP="00EB3550">
      <w:pPr>
        <w:rPr>
          <w:rFonts w:cstheme="minorHAnsi"/>
          <w:sz w:val="20"/>
          <w:szCs w:val="20"/>
        </w:rPr>
      </w:pPr>
      <w:r w:rsidRPr="008B4653">
        <w:rPr>
          <w:rFonts w:cstheme="minorHAnsi"/>
          <w:sz w:val="20"/>
          <w:szCs w:val="20"/>
        </w:rPr>
        <w:t>The lynching brought bad national media attention to Memphis, and it appears as if the city in 1892 did what it could in the immediate aftermath to make sure the whole event was swept under the rug. This in comb</w:t>
      </w:r>
      <w:r w:rsidR="00AA492A">
        <w:rPr>
          <w:rFonts w:cstheme="minorHAnsi"/>
          <w:sz w:val="20"/>
          <w:szCs w:val="20"/>
        </w:rPr>
        <w:t>ination with other factors added</w:t>
      </w:r>
      <w:r w:rsidR="00103325">
        <w:rPr>
          <w:rFonts w:cstheme="minorHAnsi"/>
          <w:sz w:val="20"/>
          <w:szCs w:val="20"/>
        </w:rPr>
        <w:t xml:space="preserve"> difficult</w:t>
      </w:r>
      <w:r w:rsidR="00AA492A">
        <w:rPr>
          <w:rFonts w:cstheme="minorHAnsi"/>
          <w:sz w:val="20"/>
          <w:szCs w:val="20"/>
        </w:rPr>
        <w:t>ies</w:t>
      </w:r>
      <w:r w:rsidR="00103325">
        <w:rPr>
          <w:rFonts w:cstheme="minorHAnsi"/>
          <w:sz w:val="20"/>
          <w:szCs w:val="20"/>
        </w:rPr>
        <w:t xml:space="preserve"> to rediscover</w:t>
      </w:r>
      <w:r w:rsidR="00AA492A">
        <w:rPr>
          <w:rFonts w:cstheme="minorHAnsi"/>
          <w:sz w:val="20"/>
          <w:szCs w:val="20"/>
        </w:rPr>
        <w:t>ing</w:t>
      </w:r>
      <w:r w:rsidRPr="008B4653">
        <w:rPr>
          <w:rFonts w:cstheme="minorHAnsi"/>
          <w:sz w:val="20"/>
          <w:szCs w:val="20"/>
        </w:rPr>
        <w:t xml:space="preserve"> the site today.</w:t>
      </w:r>
    </w:p>
    <w:p w:rsidR="00EB3550" w:rsidRPr="008B4653" w:rsidRDefault="00EB3550" w:rsidP="00EB3550">
      <w:pPr>
        <w:rPr>
          <w:rFonts w:cstheme="minorHAnsi"/>
          <w:sz w:val="20"/>
          <w:szCs w:val="20"/>
        </w:rPr>
      </w:pPr>
    </w:p>
    <w:p w:rsidR="00EB3550" w:rsidRPr="008B4653" w:rsidRDefault="00EB3550" w:rsidP="00EB3550">
      <w:pPr>
        <w:rPr>
          <w:rFonts w:cstheme="minorHAnsi"/>
          <w:sz w:val="20"/>
          <w:szCs w:val="20"/>
        </w:rPr>
      </w:pPr>
      <w:r w:rsidRPr="008B4653">
        <w:rPr>
          <w:rFonts w:cstheme="minorHAnsi"/>
          <w:sz w:val="20"/>
          <w:szCs w:val="20"/>
        </w:rPr>
        <w:t xml:space="preserve">While there are several accounts of the lynching, even relatively recent accounts, to the best of my knowledge, none of these accounts specify the location of the lynching in accordance with the current </w:t>
      </w:r>
      <w:r w:rsidR="009D0FD3" w:rsidRPr="008B4653">
        <w:rPr>
          <w:rFonts w:cstheme="minorHAnsi"/>
          <w:sz w:val="20"/>
          <w:szCs w:val="20"/>
        </w:rPr>
        <w:t>2017</w:t>
      </w:r>
      <w:r w:rsidRPr="008B4653">
        <w:rPr>
          <w:rFonts w:cstheme="minorHAnsi"/>
          <w:sz w:val="20"/>
          <w:szCs w:val="20"/>
        </w:rPr>
        <w:t xml:space="preserve"> lay of the land. For examples, accounts discuss a rail yard which no longer exists, roads whose paths have been altered, and street </w:t>
      </w:r>
      <w:r w:rsidRPr="008B4653">
        <w:rPr>
          <w:rFonts w:cstheme="minorHAnsi"/>
          <w:sz w:val="20"/>
          <w:szCs w:val="20"/>
        </w:rPr>
        <w:lastRenderedPageBreak/>
        <w:t>names that have been changed. Given the historical importance of this act of violence, it seems appropriate to find the location, if for no other reason,</w:t>
      </w:r>
      <w:r w:rsidR="009D0FD3" w:rsidRPr="008B4653">
        <w:rPr>
          <w:rFonts w:cstheme="minorHAnsi"/>
          <w:sz w:val="20"/>
          <w:szCs w:val="20"/>
        </w:rPr>
        <w:t xml:space="preserve"> </w:t>
      </w:r>
      <w:r w:rsidRPr="008B4653">
        <w:rPr>
          <w:rFonts w:cstheme="minorHAnsi"/>
          <w:sz w:val="20"/>
          <w:szCs w:val="20"/>
        </w:rPr>
        <w:t xml:space="preserve">to help ensure the site is not </w:t>
      </w:r>
      <w:r w:rsidR="009D0FD3" w:rsidRPr="008B4653">
        <w:rPr>
          <w:rFonts w:cstheme="minorHAnsi"/>
          <w:sz w:val="20"/>
          <w:szCs w:val="20"/>
        </w:rPr>
        <w:t xml:space="preserve">again </w:t>
      </w:r>
      <w:r w:rsidRPr="008B4653">
        <w:rPr>
          <w:rFonts w:cstheme="minorHAnsi"/>
          <w:sz w:val="20"/>
          <w:szCs w:val="20"/>
        </w:rPr>
        <w:t>lost to history.</w:t>
      </w:r>
      <w:r w:rsidR="00575672">
        <w:rPr>
          <w:rFonts w:cstheme="minorHAnsi"/>
          <w:sz w:val="20"/>
          <w:szCs w:val="20"/>
        </w:rPr>
        <w:t xml:space="preserve"> </w:t>
      </w:r>
    </w:p>
    <w:p w:rsidR="00EB3550" w:rsidRPr="008B4653" w:rsidRDefault="00EB3550" w:rsidP="00EB3550">
      <w:pPr>
        <w:rPr>
          <w:rFonts w:cstheme="minorHAnsi"/>
          <w:sz w:val="20"/>
          <w:szCs w:val="20"/>
        </w:rPr>
      </w:pPr>
    </w:p>
    <w:p w:rsidR="00AF1F2D" w:rsidRPr="008B4653" w:rsidRDefault="00EB3550" w:rsidP="00EB3550">
      <w:pPr>
        <w:rPr>
          <w:rFonts w:cstheme="minorHAnsi"/>
          <w:sz w:val="20"/>
          <w:szCs w:val="20"/>
        </w:rPr>
      </w:pPr>
      <w:r w:rsidRPr="008B4653">
        <w:rPr>
          <w:rFonts w:cstheme="minorHAnsi"/>
          <w:sz w:val="20"/>
          <w:szCs w:val="20"/>
        </w:rPr>
        <w:t>Given the evidence available, the old Chesapeake &amp; Ohio rail yard</w:t>
      </w:r>
      <w:r w:rsidR="00AA492A">
        <w:rPr>
          <w:rFonts w:cstheme="minorHAnsi"/>
          <w:sz w:val="20"/>
          <w:szCs w:val="20"/>
        </w:rPr>
        <w:t>, where the lynching occurred,</w:t>
      </w:r>
      <w:r w:rsidRPr="008B4653">
        <w:rPr>
          <w:rFonts w:cstheme="minorHAnsi"/>
          <w:sz w:val="20"/>
          <w:szCs w:val="20"/>
        </w:rPr>
        <w:t xml:space="preserve"> </w:t>
      </w:r>
      <w:r w:rsidR="009D0FD3" w:rsidRPr="008B4653">
        <w:rPr>
          <w:rFonts w:cstheme="minorHAnsi"/>
          <w:sz w:val="20"/>
          <w:szCs w:val="20"/>
        </w:rPr>
        <w:t>appears to be (in terms of 2017</w:t>
      </w:r>
      <w:r w:rsidRPr="008B4653">
        <w:rPr>
          <w:rFonts w:cstheme="minorHAnsi"/>
          <w:sz w:val="20"/>
          <w:szCs w:val="20"/>
        </w:rPr>
        <w:t xml:space="preserve"> geography) approximately north of Keel Avenue, east of the Wolf River, south of Waterworks Avenue (if Waterworks Avenue extended further west</w:t>
      </w:r>
      <w:r w:rsidR="00AA492A">
        <w:rPr>
          <w:rFonts w:cstheme="minorHAnsi"/>
          <w:sz w:val="20"/>
          <w:szCs w:val="20"/>
        </w:rPr>
        <w:t xml:space="preserve"> as it had in the past</w:t>
      </w:r>
      <w:r w:rsidRPr="008B4653">
        <w:rPr>
          <w:rFonts w:cstheme="minorHAnsi"/>
          <w:sz w:val="20"/>
          <w:szCs w:val="20"/>
        </w:rPr>
        <w:t xml:space="preserve">), and west of Front Street. This is based on comparing page 0b of </w:t>
      </w:r>
      <w:r w:rsidR="008B4653" w:rsidRPr="008B4653">
        <w:rPr>
          <w:rFonts w:cstheme="minorHAnsi"/>
          <w:sz w:val="20"/>
          <w:szCs w:val="20"/>
        </w:rPr>
        <w:t xml:space="preserve">Volume 1 of </w:t>
      </w:r>
      <w:r w:rsidRPr="008B4653">
        <w:rPr>
          <w:rFonts w:cstheme="minorHAnsi"/>
          <w:sz w:val="20"/>
          <w:szCs w:val="20"/>
        </w:rPr>
        <w:t>the 1897 Sanb</w:t>
      </w:r>
      <w:r w:rsidR="008B4653" w:rsidRPr="008B4653">
        <w:rPr>
          <w:rFonts w:cstheme="minorHAnsi"/>
          <w:sz w:val="20"/>
          <w:szCs w:val="20"/>
        </w:rPr>
        <w:t>orn map of Memphis with the 2017</w:t>
      </w:r>
      <w:r w:rsidRPr="008B4653">
        <w:rPr>
          <w:rFonts w:cstheme="minorHAnsi"/>
          <w:sz w:val="20"/>
          <w:szCs w:val="20"/>
        </w:rPr>
        <w:t xml:space="preserve"> Google map of the same location. </w:t>
      </w:r>
    </w:p>
    <w:p w:rsidR="00EB3550" w:rsidRPr="008B4653" w:rsidRDefault="00EB3550" w:rsidP="00EB3550">
      <w:pPr>
        <w:rPr>
          <w:rFonts w:cstheme="minorHAnsi"/>
          <w:sz w:val="20"/>
          <w:szCs w:val="20"/>
        </w:rPr>
      </w:pPr>
    </w:p>
    <w:p w:rsidR="00EB3550" w:rsidRPr="008B4653" w:rsidRDefault="00EB3550" w:rsidP="00EB3550">
      <w:pPr>
        <w:rPr>
          <w:rFonts w:cstheme="minorHAnsi"/>
          <w:sz w:val="20"/>
          <w:szCs w:val="20"/>
        </w:rPr>
      </w:pPr>
      <w:r w:rsidRPr="008B4653">
        <w:rPr>
          <w:rFonts w:cstheme="minorHAnsi"/>
          <w:sz w:val="20"/>
          <w:szCs w:val="20"/>
        </w:rPr>
        <w:t xml:space="preserve">The book, </w:t>
      </w:r>
      <w:r w:rsidRPr="001C7437">
        <w:rPr>
          <w:rFonts w:cstheme="minorHAnsi"/>
          <w:i/>
          <w:sz w:val="20"/>
          <w:szCs w:val="20"/>
          <w:u w:val="single"/>
        </w:rPr>
        <w:t>They Say</w:t>
      </w:r>
      <w:r w:rsidRPr="008B4653">
        <w:rPr>
          <w:rFonts w:cstheme="minorHAnsi"/>
          <w:sz w:val="20"/>
          <w:szCs w:val="20"/>
        </w:rPr>
        <w:t xml:space="preserve"> (2007) by James West Davidson draws extensively from newspape</w:t>
      </w:r>
      <w:r w:rsidR="00CA19CF">
        <w:rPr>
          <w:rFonts w:cstheme="minorHAnsi"/>
          <w:sz w:val="20"/>
          <w:szCs w:val="20"/>
        </w:rPr>
        <w:t xml:space="preserve">r accounts from the time </w:t>
      </w:r>
      <w:r w:rsidRPr="008B4653">
        <w:rPr>
          <w:rFonts w:cstheme="minorHAnsi"/>
          <w:sz w:val="20"/>
          <w:szCs w:val="20"/>
        </w:rPr>
        <w:t xml:space="preserve">of the lynching. The lynching was east of the </w:t>
      </w:r>
      <w:proofErr w:type="spellStart"/>
      <w:r w:rsidRPr="008B4653">
        <w:rPr>
          <w:rFonts w:cstheme="minorHAnsi"/>
          <w:sz w:val="20"/>
          <w:szCs w:val="20"/>
        </w:rPr>
        <w:t>Cheaspeake</w:t>
      </w:r>
      <w:proofErr w:type="spellEnd"/>
      <w:r w:rsidRPr="008B4653">
        <w:rPr>
          <w:rFonts w:cstheme="minorHAnsi"/>
          <w:sz w:val="20"/>
          <w:szCs w:val="20"/>
        </w:rPr>
        <w:t xml:space="preserve"> &amp; Ohio railroad track </w:t>
      </w:r>
      <w:r w:rsidR="00CA19CF">
        <w:rPr>
          <w:rFonts w:cstheme="minorHAnsi"/>
          <w:sz w:val="20"/>
          <w:szCs w:val="20"/>
        </w:rPr>
        <w:t>(Davidson 136). Further</w:t>
      </w:r>
      <w:r w:rsidRPr="008B4653">
        <w:rPr>
          <w:rFonts w:cstheme="minorHAnsi"/>
          <w:sz w:val="20"/>
          <w:szCs w:val="20"/>
        </w:rPr>
        <w:t>, the lynching se</w:t>
      </w:r>
      <w:r w:rsidR="00575672">
        <w:rPr>
          <w:rFonts w:cstheme="minorHAnsi"/>
          <w:sz w:val="20"/>
          <w:szCs w:val="20"/>
        </w:rPr>
        <w:t>ems to have occurred directly we</w:t>
      </w:r>
      <w:r w:rsidRPr="008B4653">
        <w:rPr>
          <w:rFonts w:cstheme="minorHAnsi"/>
          <w:sz w:val="20"/>
          <w:szCs w:val="20"/>
        </w:rPr>
        <w:t xml:space="preserve">st of the </w:t>
      </w:r>
      <w:proofErr w:type="spellStart"/>
      <w:r w:rsidRPr="008B4653">
        <w:rPr>
          <w:rFonts w:cstheme="minorHAnsi"/>
          <w:sz w:val="20"/>
          <w:szCs w:val="20"/>
        </w:rPr>
        <w:t>Cubbin’s</w:t>
      </w:r>
      <w:proofErr w:type="spellEnd"/>
      <w:r w:rsidRPr="008B4653">
        <w:rPr>
          <w:rFonts w:cstheme="minorHAnsi"/>
          <w:sz w:val="20"/>
          <w:szCs w:val="20"/>
        </w:rPr>
        <w:t xml:space="preserve"> Brickworks (Davidson 147). According to page 0b of </w:t>
      </w:r>
      <w:r w:rsidR="008B4653" w:rsidRPr="008B4653">
        <w:rPr>
          <w:rFonts w:cstheme="minorHAnsi"/>
          <w:sz w:val="20"/>
          <w:szCs w:val="20"/>
        </w:rPr>
        <w:t xml:space="preserve">Volume 1 of </w:t>
      </w:r>
      <w:r w:rsidRPr="008B4653">
        <w:rPr>
          <w:rFonts w:cstheme="minorHAnsi"/>
          <w:sz w:val="20"/>
          <w:szCs w:val="20"/>
        </w:rPr>
        <w:t xml:space="preserve">the 1897 Sanborn map of Memphis, the </w:t>
      </w:r>
      <w:proofErr w:type="spellStart"/>
      <w:r w:rsidRPr="008B4653">
        <w:rPr>
          <w:rFonts w:cstheme="minorHAnsi"/>
          <w:sz w:val="20"/>
          <w:szCs w:val="20"/>
        </w:rPr>
        <w:t>Cubbin’s</w:t>
      </w:r>
      <w:proofErr w:type="spellEnd"/>
      <w:r w:rsidRPr="008B4653">
        <w:rPr>
          <w:rFonts w:cstheme="minorHAnsi"/>
          <w:sz w:val="20"/>
          <w:szCs w:val="20"/>
        </w:rPr>
        <w:t xml:space="preserve"> Brickworks was located on the east side of New Randolph (now 2</w:t>
      </w:r>
      <w:r w:rsidRPr="008B4653">
        <w:rPr>
          <w:rFonts w:cstheme="minorHAnsi"/>
          <w:sz w:val="20"/>
          <w:szCs w:val="20"/>
          <w:vertAlign w:val="superscript"/>
        </w:rPr>
        <w:t>nd</w:t>
      </w:r>
      <w:r w:rsidRPr="008B4653">
        <w:rPr>
          <w:rFonts w:cstheme="minorHAnsi"/>
          <w:sz w:val="20"/>
          <w:szCs w:val="20"/>
        </w:rPr>
        <w:t xml:space="preserve"> street). The street that would later be called Waterworks Avenue appears to end right in front of the </w:t>
      </w:r>
      <w:proofErr w:type="spellStart"/>
      <w:r w:rsidRPr="008B4653">
        <w:rPr>
          <w:rFonts w:cstheme="minorHAnsi"/>
          <w:sz w:val="20"/>
          <w:szCs w:val="20"/>
        </w:rPr>
        <w:t>Cubbin’s</w:t>
      </w:r>
      <w:proofErr w:type="spellEnd"/>
      <w:r w:rsidRPr="008B4653">
        <w:rPr>
          <w:rFonts w:cstheme="minorHAnsi"/>
          <w:sz w:val="20"/>
          <w:szCs w:val="20"/>
        </w:rPr>
        <w:t xml:space="preserve"> Brickworks. If </w:t>
      </w:r>
      <w:r w:rsidR="00AF1F2D">
        <w:rPr>
          <w:rFonts w:cstheme="minorHAnsi"/>
          <w:sz w:val="20"/>
          <w:szCs w:val="20"/>
        </w:rPr>
        <w:t xml:space="preserve">the illustration </w:t>
      </w:r>
      <w:r w:rsidR="00103325">
        <w:rPr>
          <w:rFonts w:cstheme="minorHAnsi"/>
          <w:sz w:val="20"/>
          <w:szCs w:val="20"/>
        </w:rPr>
        <w:t xml:space="preserve">at the beginning of this piece </w:t>
      </w:r>
      <w:r w:rsidRPr="008B4653">
        <w:rPr>
          <w:rFonts w:cstheme="minorHAnsi"/>
          <w:sz w:val="20"/>
          <w:szCs w:val="20"/>
        </w:rPr>
        <w:t xml:space="preserve">is to be believed, it would appear as if the bodies were left just south of what would become Waterworks Avenue, as </w:t>
      </w:r>
      <w:r w:rsidR="00AA492A">
        <w:rPr>
          <w:rFonts w:cstheme="minorHAnsi"/>
          <w:sz w:val="20"/>
          <w:szCs w:val="20"/>
        </w:rPr>
        <w:t xml:space="preserve">the </w:t>
      </w:r>
      <w:r w:rsidRPr="008B4653">
        <w:rPr>
          <w:rFonts w:cstheme="minorHAnsi"/>
          <w:sz w:val="20"/>
          <w:szCs w:val="20"/>
        </w:rPr>
        <w:t>bodies lay to the right side of a path that leads to what appears to be the Brickworks (See also Davidson 145-147). Therefore, by</w:t>
      </w:r>
      <w:r w:rsidR="008B4653" w:rsidRPr="008B4653">
        <w:rPr>
          <w:rFonts w:cstheme="minorHAnsi"/>
          <w:sz w:val="20"/>
          <w:szCs w:val="20"/>
        </w:rPr>
        <w:t xml:space="preserve"> 2017 geography</w:t>
      </w:r>
      <w:r w:rsidRPr="008B4653">
        <w:rPr>
          <w:rFonts w:cstheme="minorHAnsi"/>
          <w:sz w:val="20"/>
          <w:szCs w:val="20"/>
        </w:rPr>
        <w:t>, the site where the bodies were left seems to be somewhere southwest of where Waterworks Ave. currently dead ends.</w:t>
      </w:r>
    </w:p>
    <w:p w:rsidR="00EB3550" w:rsidRPr="008B4653" w:rsidRDefault="00EB3550" w:rsidP="00EB3550">
      <w:pPr>
        <w:rPr>
          <w:rFonts w:cstheme="minorHAnsi"/>
          <w:sz w:val="20"/>
          <w:szCs w:val="20"/>
        </w:rPr>
      </w:pPr>
    </w:p>
    <w:p w:rsidR="008A63F2" w:rsidRDefault="00EB3550" w:rsidP="00EB3550">
      <w:pPr>
        <w:rPr>
          <w:rFonts w:cstheme="minorHAnsi"/>
          <w:sz w:val="20"/>
          <w:szCs w:val="20"/>
        </w:rPr>
      </w:pPr>
      <w:r w:rsidRPr="008B4653">
        <w:rPr>
          <w:rFonts w:cstheme="minorHAnsi"/>
          <w:sz w:val="20"/>
          <w:szCs w:val="20"/>
        </w:rPr>
        <w:t xml:space="preserve">I hope the work that has been done here helps future scholarship have an easier time piecing the puzzle </w:t>
      </w:r>
      <w:r w:rsidR="008B4653" w:rsidRPr="008B4653">
        <w:rPr>
          <w:rFonts w:cstheme="minorHAnsi"/>
          <w:sz w:val="20"/>
          <w:szCs w:val="20"/>
        </w:rPr>
        <w:t>of March 9</w:t>
      </w:r>
      <w:r w:rsidR="008B4653" w:rsidRPr="008B4653">
        <w:rPr>
          <w:rFonts w:cstheme="minorHAnsi"/>
          <w:sz w:val="20"/>
          <w:szCs w:val="20"/>
          <w:vertAlign w:val="superscript"/>
        </w:rPr>
        <w:t>th</w:t>
      </w:r>
      <w:r w:rsidR="008B4653" w:rsidRPr="008B4653">
        <w:rPr>
          <w:rFonts w:cstheme="minorHAnsi"/>
          <w:sz w:val="20"/>
          <w:szCs w:val="20"/>
        </w:rPr>
        <w:t xml:space="preserve">, 1892 </w:t>
      </w:r>
      <w:r w:rsidRPr="008B4653">
        <w:rPr>
          <w:rFonts w:cstheme="minorHAnsi"/>
          <w:sz w:val="20"/>
          <w:szCs w:val="20"/>
        </w:rPr>
        <w:t>together. Below, I list some sources that are useful with respect to better understanding t</w:t>
      </w:r>
      <w:r w:rsidR="00CA19CF">
        <w:rPr>
          <w:rFonts w:cstheme="minorHAnsi"/>
          <w:sz w:val="20"/>
          <w:szCs w:val="20"/>
        </w:rPr>
        <w:t xml:space="preserve">he Peoples Grocery Lynching, </w:t>
      </w:r>
      <w:r w:rsidRPr="008B4653">
        <w:rPr>
          <w:rFonts w:cstheme="minorHAnsi"/>
          <w:sz w:val="20"/>
          <w:szCs w:val="20"/>
        </w:rPr>
        <w:t>locating the site of the lynching</w:t>
      </w:r>
      <w:r w:rsidR="00CA19CF">
        <w:rPr>
          <w:rFonts w:cstheme="minorHAnsi"/>
          <w:sz w:val="20"/>
          <w:szCs w:val="20"/>
        </w:rPr>
        <w:t>, and educational/research resources on lynching</w:t>
      </w:r>
      <w:r w:rsidRPr="008B4653">
        <w:rPr>
          <w:rFonts w:cstheme="minorHAnsi"/>
          <w:sz w:val="20"/>
          <w:szCs w:val="20"/>
        </w:rPr>
        <w:t xml:space="preserve">. </w:t>
      </w:r>
    </w:p>
    <w:p w:rsidR="008B4653" w:rsidRDefault="008B4653" w:rsidP="00EB3550">
      <w:pPr>
        <w:rPr>
          <w:rFonts w:cstheme="minorHAnsi"/>
          <w:sz w:val="20"/>
          <w:szCs w:val="20"/>
        </w:rPr>
      </w:pPr>
    </w:p>
    <w:p w:rsidR="008B4653" w:rsidRPr="002C249E" w:rsidRDefault="00AF1F2D" w:rsidP="008B4653">
      <w:pPr>
        <w:rPr>
          <w:rFonts w:asciiTheme="majorHAnsi" w:hAnsiTheme="majorHAnsi" w:cstheme="majorHAnsi"/>
          <w:b/>
          <w:sz w:val="18"/>
          <w:szCs w:val="18"/>
          <w:u w:val="single"/>
        </w:rPr>
      </w:pPr>
      <w:r w:rsidRPr="002C249E">
        <w:rPr>
          <w:rFonts w:asciiTheme="majorHAnsi" w:hAnsiTheme="majorHAnsi" w:cstheme="majorHAnsi"/>
          <w:b/>
          <w:sz w:val="18"/>
          <w:szCs w:val="18"/>
          <w:u w:val="single"/>
        </w:rPr>
        <w:t>About This Piece</w:t>
      </w:r>
    </w:p>
    <w:p w:rsidR="00AF1F2D" w:rsidRPr="002C249E" w:rsidRDefault="00AF1F2D" w:rsidP="008B4653">
      <w:pPr>
        <w:rPr>
          <w:rFonts w:cstheme="minorHAnsi"/>
          <w:sz w:val="18"/>
          <w:szCs w:val="18"/>
        </w:rPr>
      </w:pPr>
      <w:r w:rsidRPr="002C249E">
        <w:rPr>
          <w:rFonts w:cstheme="minorHAnsi"/>
          <w:sz w:val="18"/>
          <w:szCs w:val="18"/>
        </w:rPr>
        <w:t xml:space="preserve">This piece was written by Mahendra Prasad, adapted from an earlier draft he wrote in 2015. A native Memphian, he is a PhD candidate in political science at UC Berkeley. He may be contacted at </w:t>
      </w:r>
      <w:hyperlink r:id="rId9" w:history="1">
        <w:r w:rsidRPr="002C249E">
          <w:rPr>
            <w:rStyle w:val="Hyperlink"/>
            <w:rFonts w:cstheme="minorHAnsi"/>
            <w:sz w:val="18"/>
            <w:szCs w:val="18"/>
          </w:rPr>
          <w:t>mrprasad@berkeley.edu</w:t>
        </w:r>
      </w:hyperlink>
      <w:r w:rsidRPr="002C249E">
        <w:rPr>
          <w:rFonts w:cstheme="minorHAnsi"/>
          <w:sz w:val="18"/>
          <w:szCs w:val="18"/>
        </w:rPr>
        <w:t xml:space="preserve">.  </w:t>
      </w:r>
      <w:r w:rsidR="00575672" w:rsidRPr="002C249E">
        <w:rPr>
          <w:rFonts w:cstheme="minorHAnsi"/>
          <w:sz w:val="18"/>
          <w:szCs w:val="18"/>
        </w:rPr>
        <w:t>There are still many important lynching sites in the Memphis area which have not been rediscovered. If you are interested in locating more of these important lost sites, please don’t hesitate to contact me.</w:t>
      </w:r>
      <w:r w:rsidRPr="002C249E">
        <w:rPr>
          <w:rFonts w:cstheme="minorHAnsi"/>
          <w:sz w:val="18"/>
          <w:szCs w:val="18"/>
        </w:rPr>
        <w:t xml:space="preserve"> </w:t>
      </w:r>
    </w:p>
    <w:p w:rsidR="008B4653" w:rsidRPr="002C249E" w:rsidRDefault="008B4653" w:rsidP="00EB3550">
      <w:pPr>
        <w:rPr>
          <w:rFonts w:cstheme="minorHAnsi"/>
          <w:sz w:val="18"/>
          <w:szCs w:val="18"/>
        </w:rPr>
      </w:pPr>
    </w:p>
    <w:p w:rsidR="008B4653" w:rsidRPr="002C249E" w:rsidRDefault="0036009E" w:rsidP="008B4653">
      <w:pPr>
        <w:rPr>
          <w:rFonts w:asciiTheme="majorHAnsi" w:hAnsiTheme="majorHAnsi" w:cstheme="majorHAnsi"/>
          <w:sz w:val="18"/>
          <w:szCs w:val="18"/>
        </w:rPr>
      </w:pPr>
      <w:r w:rsidRPr="002C249E">
        <w:rPr>
          <w:rFonts w:asciiTheme="majorHAnsi" w:hAnsiTheme="majorHAnsi" w:cstheme="majorHAnsi"/>
          <w:b/>
          <w:sz w:val="18"/>
          <w:szCs w:val="18"/>
          <w:u w:val="single"/>
        </w:rPr>
        <w:t>For More Information</w:t>
      </w:r>
    </w:p>
    <w:p w:rsidR="00EB3550" w:rsidRPr="002C249E" w:rsidRDefault="00EB3550" w:rsidP="00EB3550">
      <w:pPr>
        <w:rPr>
          <w:rFonts w:cstheme="minorHAnsi"/>
          <w:sz w:val="18"/>
          <w:szCs w:val="18"/>
        </w:rPr>
      </w:pPr>
      <w:r w:rsidRPr="002C249E">
        <w:rPr>
          <w:rFonts w:cstheme="minorHAnsi"/>
          <w:sz w:val="18"/>
          <w:szCs w:val="18"/>
        </w:rPr>
        <w:t xml:space="preserve">Brief Material to Learn More </w:t>
      </w:r>
      <w:proofErr w:type="gramStart"/>
      <w:r w:rsidRPr="002C249E">
        <w:rPr>
          <w:rFonts w:cstheme="minorHAnsi"/>
          <w:sz w:val="18"/>
          <w:szCs w:val="18"/>
        </w:rPr>
        <w:t>About</w:t>
      </w:r>
      <w:proofErr w:type="gramEnd"/>
      <w:r w:rsidRPr="002C249E">
        <w:rPr>
          <w:rFonts w:cstheme="minorHAnsi"/>
          <w:sz w:val="18"/>
          <w:szCs w:val="18"/>
        </w:rPr>
        <w:t xml:space="preserve"> the Peoples Grocery Lynching:</w:t>
      </w:r>
    </w:p>
    <w:p w:rsidR="00EB3550" w:rsidRPr="002C249E" w:rsidRDefault="00EB3550" w:rsidP="00EB3550">
      <w:pPr>
        <w:pStyle w:val="ListParagraph"/>
        <w:numPr>
          <w:ilvl w:val="0"/>
          <w:numId w:val="1"/>
        </w:numPr>
        <w:rPr>
          <w:rFonts w:cstheme="minorHAnsi"/>
          <w:sz w:val="18"/>
          <w:szCs w:val="18"/>
        </w:rPr>
      </w:pPr>
      <w:r w:rsidRPr="002C249E">
        <w:rPr>
          <w:rFonts w:cstheme="minorHAnsi"/>
          <w:sz w:val="18"/>
          <w:szCs w:val="18"/>
        </w:rPr>
        <w:t xml:space="preserve">“Peoples Grocery” entry in Wikipedia: </w:t>
      </w:r>
      <w:hyperlink r:id="rId10" w:history="1">
        <w:r w:rsidRPr="002C249E">
          <w:rPr>
            <w:rStyle w:val="Hyperlink"/>
            <w:rFonts w:cstheme="minorHAnsi"/>
            <w:sz w:val="18"/>
            <w:szCs w:val="18"/>
          </w:rPr>
          <w:t>https://en.wikipedia.org/wiki/Peoples_Grocery</w:t>
        </w:r>
      </w:hyperlink>
    </w:p>
    <w:p w:rsidR="00EB3550" w:rsidRPr="002C249E" w:rsidRDefault="00EB3550" w:rsidP="00EB3550">
      <w:pPr>
        <w:rPr>
          <w:rFonts w:cstheme="minorHAnsi"/>
          <w:sz w:val="18"/>
          <w:szCs w:val="18"/>
        </w:rPr>
      </w:pPr>
    </w:p>
    <w:p w:rsidR="00EB3550" w:rsidRPr="002C249E" w:rsidRDefault="00EB3550" w:rsidP="00EB3550">
      <w:pPr>
        <w:rPr>
          <w:rFonts w:cstheme="minorHAnsi"/>
          <w:sz w:val="18"/>
          <w:szCs w:val="18"/>
        </w:rPr>
      </w:pPr>
      <w:r w:rsidRPr="002C249E">
        <w:rPr>
          <w:rFonts w:cstheme="minorHAnsi"/>
          <w:sz w:val="18"/>
          <w:szCs w:val="18"/>
        </w:rPr>
        <w:t>More In-Depth Material</w:t>
      </w:r>
      <w:r w:rsidR="008B4653" w:rsidRPr="002C249E">
        <w:rPr>
          <w:rFonts w:cstheme="minorHAnsi"/>
          <w:sz w:val="18"/>
          <w:szCs w:val="18"/>
        </w:rPr>
        <w:t>:</w:t>
      </w:r>
    </w:p>
    <w:p w:rsidR="00EB3550" w:rsidRPr="002C249E" w:rsidRDefault="00EB3550" w:rsidP="00EB3550">
      <w:pPr>
        <w:pStyle w:val="ListParagraph"/>
        <w:numPr>
          <w:ilvl w:val="0"/>
          <w:numId w:val="1"/>
        </w:numPr>
        <w:rPr>
          <w:rFonts w:cstheme="minorHAnsi"/>
          <w:sz w:val="18"/>
          <w:szCs w:val="18"/>
        </w:rPr>
      </w:pPr>
      <w:r w:rsidRPr="002C249E">
        <w:rPr>
          <w:rFonts w:cstheme="minorHAnsi"/>
          <w:i/>
          <w:sz w:val="18"/>
          <w:szCs w:val="18"/>
          <w:u w:val="single"/>
        </w:rPr>
        <w:t>Ida: A Sword Among Lions</w:t>
      </w:r>
      <w:r w:rsidRPr="002C249E">
        <w:rPr>
          <w:rFonts w:cstheme="minorHAnsi"/>
          <w:sz w:val="18"/>
          <w:szCs w:val="18"/>
        </w:rPr>
        <w:t xml:space="preserve"> by Paula Giddings (2009)</w:t>
      </w:r>
    </w:p>
    <w:p w:rsidR="00EB3550" w:rsidRPr="002C249E" w:rsidRDefault="00EB3550" w:rsidP="00EB3550">
      <w:pPr>
        <w:pStyle w:val="ListParagraph"/>
        <w:numPr>
          <w:ilvl w:val="0"/>
          <w:numId w:val="1"/>
        </w:numPr>
        <w:rPr>
          <w:rFonts w:cstheme="minorHAnsi"/>
          <w:sz w:val="18"/>
          <w:szCs w:val="18"/>
        </w:rPr>
      </w:pPr>
      <w:r w:rsidRPr="002C249E">
        <w:rPr>
          <w:rFonts w:cstheme="minorHAnsi"/>
          <w:i/>
          <w:sz w:val="18"/>
          <w:szCs w:val="18"/>
          <w:u w:val="single"/>
        </w:rPr>
        <w:t>Southern Horrors: Lynch Law in All Its Phases</w:t>
      </w:r>
      <w:r w:rsidRPr="002C249E">
        <w:rPr>
          <w:rFonts w:cstheme="minorHAnsi"/>
          <w:sz w:val="18"/>
          <w:szCs w:val="18"/>
        </w:rPr>
        <w:t xml:space="preserve"> by Ida B. Wells (1892)</w:t>
      </w:r>
    </w:p>
    <w:p w:rsidR="00EB3550" w:rsidRPr="002C249E" w:rsidRDefault="00EB3550" w:rsidP="00EB3550">
      <w:pPr>
        <w:pStyle w:val="ListParagraph"/>
        <w:numPr>
          <w:ilvl w:val="0"/>
          <w:numId w:val="1"/>
        </w:numPr>
        <w:rPr>
          <w:rFonts w:cstheme="minorHAnsi"/>
          <w:sz w:val="18"/>
          <w:szCs w:val="18"/>
        </w:rPr>
      </w:pPr>
      <w:r w:rsidRPr="002C249E">
        <w:rPr>
          <w:rFonts w:cstheme="minorHAnsi"/>
          <w:i/>
          <w:sz w:val="18"/>
          <w:szCs w:val="18"/>
          <w:u w:val="single"/>
        </w:rPr>
        <w:t>A Red Record: Tabulated Statistics and Alleged Causes of Lynching in the United States, 1892, 1893, and 1894</w:t>
      </w:r>
      <w:r w:rsidRPr="002C249E">
        <w:rPr>
          <w:rFonts w:cstheme="minorHAnsi"/>
          <w:sz w:val="18"/>
          <w:szCs w:val="18"/>
        </w:rPr>
        <w:t xml:space="preserve"> by Ida B. Wells (1895)</w:t>
      </w:r>
    </w:p>
    <w:p w:rsidR="00EB3550" w:rsidRPr="002C249E" w:rsidRDefault="00EB3550" w:rsidP="00EB3550">
      <w:pPr>
        <w:rPr>
          <w:rFonts w:cstheme="minorHAnsi"/>
          <w:sz w:val="18"/>
          <w:szCs w:val="18"/>
        </w:rPr>
      </w:pPr>
    </w:p>
    <w:p w:rsidR="00EB3550" w:rsidRPr="002C249E" w:rsidRDefault="0036009E" w:rsidP="00EB3550">
      <w:pPr>
        <w:rPr>
          <w:rFonts w:cstheme="minorHAnsi"/>
          <w:sz w:val="18"/>
          <w:szCs w:val="18"/>
        </w:rPr>
      </w:pPr>
      <w:r w:rsidRPr="002C249E">
        <w:rPr>
          <w:rFonts w:cstheme="minorHAnsi"/>
          <w:sz w:val="18"/>
          <w:szCs w:val="18"/>
        </w:rPr>
        <w:t>Helpful Sources for L</w:t>
      </w:r>
      <w:r w:rsidR="00EB3550" w:rsidRPr="002C249E">
        <w:rPr>
          <w:rFonts w:cstheme="minorHAnsi"/>
          <w:sz w:val="18"/>
          <w:szCs w:val="18"/>
        </w:rPr>
        <w:t xml:space="preserve">ocating the Site: </w:t>
      </w:r>
    </w:p>
    <w:p w:rsidR="00EB3550" w:rsidRPr="002C249E" w:rsidRDefault="00EB3550" w:rsidP="00EB3550">
      <w:pPr>
        <w:pStyle w:val="ListParagraph"/>
        <w:numPr>
          <w:ilvl w:val="0"/>
          <w:numId w:val="1"/>
        </w:numPr>
        <w:rPr>
          <w:rFonts w:cstheme="minorHAnsi"/>
          <w:sz w:val="18"/>
          <w:szCs w:val="18"/>
        </w:rPr>
      </w:pPr>
      <w:r w:rsidRPr="002C249E">
        <w:rPr>
          <w:rFonts w:cstheme="minorHAnsi"/>
          <w:sz w:val="18"/>
          <w:szCs w:val="18"/>
        </w:rPr>
        <w:t>1892 Memphis City Directory</w:t>
      </w:r>
    </w:p>
    <w:p w:rsidR="00EB3550" w:rsidRPr="002C249E" w:rsidRDefault="00EB3550" w:rsidP="00EB3550">
      <w:pPr>
        <w:pStyle w:val="ListParagraph"/>
        <w:numPr>
          <w:ilvl w:val="0"/>
          <w:numId w:val="1"/>
        </w:numPr>
        <w:rPr>
          <w:rFonts w:cstheme="minorHAnsi"/>
          <w:sz w:val="18"/>
          <w:szCs w:val="18"/>
        </w:rPr>
      </w:pPr>
      <w:r w:rsidRPr="002C249E">
        <w:rPr>
          <w:rFonts w:cstheme="minorHAnsi"/>
          <w:sz w:val="18"/>
          <w:szCs w:val="18"/>
        </w:rPr>
        <w:t>Sanborn Maps of Memphis 1888, 1897, and 1907 editions</w:t>
      </w:r>
    </w:p>
    <w:p w:rsidR="00EB3550" w:rsidRPr="002C249E" w:rsidRDefault="00EB3550" w:rsidP="00EB3550">
      <w:pPr>
        <w:pStyle w:val="ListParagraph"/>
        <w:numPr>
          <w:ilvl w:val="0"/>
          <w:numId w:val="1"/>
        </w:numPr>
        <w:rPr>
          <w:rFonts w:cstheme="minorHAnsi"/>
          <w:sz w:val="18"/>
          <w:szCs w:val="18"/>
          <w:u w:val="single"/>
        </w:rPr>
      </w:pPr>
      <w:r w:rsidRPr="002C249E">
        <w:rPr>
          <w:rFonts w:cstheme="minorHAnsi"/>
          <w:i/>
          <w:sz w:val="18"/>
          <w:szCs w:val="18"/>
          <w:u w:val="single"/>
        </w:rPr>
        <w:t>They Say</w:t>
      </w:r>
      <w:r w:rsidRPr="002C249E">
        <w:rPr>
          <w:rFonts w:cstheme="minorHAnsi"/>
          <w:sz w:val="18"/>
          <w:szCs w:val="18"/>
        </w:rPr>
        <w:t xml:space="preserve"> by  James West Davidson (2007)</w:t>
      </w:r>
    </w:p>
    <w:p w:rsidR="00EB3550" w:rsidRPr="002C249E" w:rsidRDefault="00EB3550" w:rsidP="00EB3550">
      <w:pPr>
        <w:pStyle w:val="ListParagraph"/>
        <w:numPr>
          <w:ilvl w:val="0"/>
          <w:numId w:val="1"/>
        </w:numPr>
        <w:rPr>
          <w:rFonts w:cstheme="minorHAnsi"/>
          <w:sz w:val="18"/>
          <w:szCs w:val="18"/>
          <w:u w:val="single"/>
        </w:rPr>
      </w:pPr>
      <w:r w:rsidRPr="002C249E">
        <w:rPr>
          <w:rFonts w:cstheme="minorHAnsi"/>
          <w:i/>
          <w:sz w:val="18"/>
          <w:szCs w:val="18"/>
          <w:u w:val="single"/>
        </w:rPr>
        <w:t>Tri-State Defender</w:t>
      </w:r>
      <w:r w:rsidRPr="002C249E">
        <w:rPr>
          <w:rFonts w:cstheme="minorHAnsi"/>
          <w:sz w:val="18"/>
          <w:szCs w:val="18"/>
        </w:rPr>
        <w:t xml:space="preserve"> article from 2/12/2005 (in the Ida B. Wells file of the Memphis Room of the Benjamin Hooks Library.)</w:t>
      </w:r>
    </w:p>
    <w:p w:rsidR="00EB3550" w:rsidRPr="002C249E" w:rsidRDefault="00EB3550" w:rsidP="00EB3550">
      <w:pPr>
        <w:pStyle w:val="ListParagraph"/>
        <w:numPr>
          <w:ilvl w:val="0"/>
          <w:numId w:val="1"/>
        </w:numPr>
        <w:rPr>
          <w:rFonts w:cstheme="minorHAnsi"/>
          <w:sz w:val="18"/>
          <w:szCs w:val="18"/>
          <w:u w:val="single"/>
        </w:rPr>
      </w:pPr>
      <w:r w:rsidRPr="002C249E">
        <w:rPr>
          <w:rFonts w:cstheme="minorHAnsi"/>
          <w:sz w:val="18"/>
          <w:szCs w:val="18"/>
        </w:rPr>
        <w:t>The Mem</w:t>
      </w:r>
      <w:r w:rsidR="00103325" w:rsidRPr="002C249E">
        <w:rPr>
          <w:rFonts w:cstheme="minorHAnsi"/>
          <w:sz w:val="18"/>
          <w:szCs w:val="18"/>
        </w:rPr>
        <w:t>phis Trolley and Rail</w:t>
      </w:r>
      <w:r w:rsidR="00336954" w:rsidRPr="002C249E">
        <w:rPr>
          <w:rFonts w:cstheme="minorHAnsi"/>
          <w:sz w:val="18"/>
          <w:szCs w:val="18"/>
        </w:rPr>
        <w:t>r</w:t>
      </w:r>
      <w:r w:rsidR="00103325" w:rsidRPr="002C249E">
        <w:rPr>
          <w:rFonts w:cstheme="minorHAnsi"/>
          <w:sz w:val="18"/>
          <w:szCs w:val="18"/>
        </w:rPr>
        <w:t>oad Museum</w:t>
      </w:r>
    </w:p>
    <w:p w:rsidR="00575672" w:rsidRPr="002C249E" w:rsidRDefault="00575672" w:rsidP="00575672">
      <w:pPr>
        <w:rPr>
          <w:rFonts w:cstheme="minorHAnsi"/>
          <w:sz w:val="18"/>
          <w:szCs w:val="18"/>
          <w:u w:val="single"/>
        </w:rPr>
      </w:pPr>
    </w:p>
    <w:p w:rsidR="0036009E" w:rsidRPr="002C249E" w:rsidRDefault="0036009E" w:rsidP="00575672">
      <w:pPr>
        <w:rPr>
          <w:rFonts w:cstheme="minorHAnsi"/>
          <w:sz w:val="18"/>
          <w:szCs w:val="18"/>
        </w:rPr>
      </w:pPr>
      <w:r w:rsidRPr="002C249E">
        <w:rPr>
          <w:rFonts w:cstheme="minorHAnsi"/>
          <w:sz w:val="18"/>
          <w:szCs w:val="18"/>
        </w:rPr>
        <w:t xml:space="preserve">Organizations Involved in </w:t>
      </w:r>
      <w:r w:rsidR="00575672" w:rsidRPr="002C249E">
        <w:rPr>
          <w:rFonts w:cstheme="minorHAnsi"/>
          <w:sz w:val="18"/>
          <w:szCs w:val="18"/>
        </w:rPr>
        <w:t>Lynching Sites</w:t>
      </w:r>
      <w:r w:rsidRPr="002C249E">
        <w:rPr>
          <w:rFonts w:cstheme="minorHAnsi"/>
          <w:sz w:val="18"/>
          <w:szCs w:val="18"/>
        </w:rPr>
        <w:t xml:space="preserve"> Research and Education</w:t>
      </w:r>
      <w:r w:rsidR="00575672" w:rsidRPr="002C249E">
        <w:rPr>
          <w:rFonts w:cstheme="minorHAnsi"/>
          <w:sz w:val="18"/>
          <w:szCs w:val="18"/>
        </w:rPr>
        <w:t xml:space="preserve">: </w:t>
      </w:r>
    </w:p>
    <w:p w:rsidR="002C249E" w:rsidRPr="002C249E" w:rsidRDefault="006F7C22" w:rsidP="002C249E">
      <w:pPr>
        <w:pStyle w:val="ListParagraph"/>
        <w:numPr>
          <w:ilvl w:val="0"/>
          <w:numId w:val="1"/>
        </w:numPr>
        <w:rPr>
          <w:rFonts w:cstheme="minorHAnsi"/>
          <w:sz w:val="18"/>
          <w:szCs w:val="18"/>
        </w:rPr>
      </w:pPr>
      <w:r w:rsidRPr="002C249E">
        <w:rPr>
          <w:sz w:val="18"/>
          <w:szCs w:val="18"/>
        </w:rPr>
        <w:t xml:space="preserve">The </w:t>
      </w:r>
      <w:r w:rsidRPr="002C249E">
        <w:rPr>
          <w:sz w:val="18"/>
          <w:szCs w:val="18"/>
        </w:rPr>
        <w:t>Association for the Study of African American Life and History</w:t>
      </w:r>
      <w:r w:rsidRPr="002C249E">
        <w:rPr>
          <w:rFonts w:cstheme="minorHAnsi"/>
          <w:sz w:val="18"/>
          <w:szCs w:val="18"/>
        </w:rPr>
        <w:t xml:space="preserve">: </w:t>
      </w:r>
      <w:hyperlink r:id="rId11" w:history="1">
        <w:r w:rsidR="002C249E" w:rsidRPr="002C249E">
          <w:rPr>
            <w:rStyle w:val="Hyperlink"/>
            <w:rFonts w:cstheme="minorHAnsi"/>
            <w:sz w:val="18"/>
            <w:szCs w:val="18"/>
          </w:rPr>
          <w:t>https://asalh100.org</w:t>
        </w:r>
      </w:hyperlink>
    </w:p>
    <w:p w:rsidR="0036009E" w:rsidRPr="002C249E" w:rsidRDefault="0036009E" w:rsidP="0036009E">
      <w:pPr>
        <w:pStyle w:val="ListParagraph"/>
        <w:numPr>
          <w:ilvl w:val="0"/>
          <w:numId w:val="1"/>
        </w:numPr>
        <w:rPr>
          <w:rFonts w:cstheme="minorHAnsi"/>
          <w:sz w:val="18"/>
          <w:szCs w:val="18"/>
        </w:rPr>
      </w:pPr>
      <w:r w:rsidRPr="002C249E">
        <w:rPr>
          <w:rFonts w:cstheme="minorHAnsi"/>
          <w:sz w:val="18"/>
          <w:szCs w:val="18"/>
        </w:rPr>
        <w:t xml:space="preserve">The Benjamin L. Hooks Institute for Social Change: </w:t>
      </w:r>
      <w:hyperlink r:id="rId12" w:history="1">
        <w:r w:rsidR="002C249E" w:rsidRPr="002C249E">
          <w:rPr>
            <w:rStyle w:val="Hyperlink"/>
            <w:rFonts w:cstheme="minorHAnsi"/>
            <w:sz w:val="18"/>
            <w:szCs w:val="18"/>
          </w:rPr>
          <w:t>https://www.memphis.edu/benhooks</w:t>
        </w:r>
      </w:hyperlink>
    </w:p>
    <w:p w:rsidR="002C249E" w:rsidRPr="002C249E" w:rsidRDefault="0036009E" w:rsidP="002C249E">
      <w:pPr>
        <w:pStyle w:val="ListParagraph"/>
        <w:numPr>
          <w:ilvl w:val="0"/>
          <w:numId w:val="1"/>
        </w:numPr>
        <w:rPr>
          <w:rStyle w:val="Hyperlink"/>
          <w:rFonts w:cstheme="minorHAnsi"/>
          <w:color w:val="auto"/>
          <w:sz w:val="18"/>
          <w:szCs w:val="18"/>
          <w:u w:val="none"/>
        </w:rPr>
      </w:pPr>
      <w:r w:rsidRPr="002C249E">
        <w:rPr>
          <w:rFonts w:cstheme="minorHAnsi"/>
          <w:sz w:val="18"/>
          <w:szCs w:val="18"/>
        </w:rPr>
        <w:t xml:space="preserve">The Equal Justice Initiative: </w:t>
      </w:r>
      <w:hyperlink r:id="rId13" w:history="1">
        <w:r w:rsidR="002C249E" w:rsidRPr="002C249E">
          <w:rPr>
            <w:rStyle w:val="Hyperlink"/>
            <w:rFonts w:cstheme="minorHAnsi"/>
            <w:sz w:val="18"/>
            <w:szCs w:val="18"/>
          </w:rPr>
          <w:t>https://eji.org/reports/lynching-in-america</w:t>
        </w:r>
      </w:hyperlink>
    </w:p>
    <w:p w:rsidR="002C249E" w:rsidRPr="002C249E" w:rsidRDefault="002C249E" w:rsidP="002C249E">
      <w:pPr>
        <w:pStyle w:val="ListParagraph"/>
        <w:numPr>
          <w:ilvl w:val="0"/>
          <w:numId w:val="1"/>
        </w:numPr>
        <w:rPr>
          <w:rStyle w:val="Hyperlink"/>
          <w:rFonts w:cstheme="minorHAnsi"/>
          <w:color w:val="auto"/>
          <w:sz w:val="18"/>
          <w:szCs w:val="18"/>
          <w:u w:val="none"/>
        </w:rPr>
      </w:pPr>
      <w:r w:rsidRPr="002C249E">
        <w:rPr>
          <w:rStyle w:val="Hyperlink"/>
          <w:rFonts w:cstheme="minorHAnsi"/>
          <w:color w:val="auto"/>
          <w:sz w:val="18"/>
          <w:szCs w:val="18"/>
          <w:u w:val="none"/>
        </w:rPr>
        <w:t xml:space="preserve">The </w:t>
      </w:r>
      <w:proofErr w:type="spellStart"/>
      <w:r w:rsidRPr="002C249E">
        <w:rPr>
          <w:rStyle w:val="Hyperlink"/>
          <w:rFonts w:cstheme="minorHAnsi"/>
          <w:color w:val="auto"/>
          <w:sz w:val="18"/>
          <w:szCs w:val="18"/>
          <w:u w:val="none"/>
        </w:rPr>
        <w:t>LeMoyne</w:t>
      </w:r>
      <w:proofErr w:type="spellEnd"/>
      <w:r w:rsidRPr="002C249E">
        <w:rPr>
          <w:rStyle w:val="Hyperlink"/>
          <w:rFonts w:cstheme="minorHAnsi"/>
          <w:color w:val="auto"/>
          <w:sz w:val="18"/>
          <w:szCs w:val="18"/>
          <w:u w:val="none"/>
        </w:rPr>
        <w:t xml:space="preserve">-Owen College Center for African and African-American Studies: </w:t>
      </w:r>
    </w:p>
    <w:p w:rsidR="002C249E" w:rsidRPr="002C249E" w:rsidRDefault="002C249E" w:rsidP="002C249E">
      <w:pPr>
        <w:pStyle w:val="ListParagraph"/>
        <w:ind w:firstLine="720"/>
        <w:rPr>
          <w:rFonts w:cstheme="minorHAnsi"/>
          <w:sz w:val="18"/>
          <w:szCs w:val="18"/>
        </w:rPr>
      </w:pPr>
      <w:hyperlink r:id="rId14" w:history="1">
        <w:r w:rsidRPr="002C249E">
          <w:rPr>
            <w:rStyle w:val="Hyperlink"/>
            <w:rFonts w:cstheme="minorHAnsi"/>
            <w:sz w:val="18"/>
            <w:szCs w:val="18"/>
          </w:rPr>
          <w:t>https://www.loc.edu/academic-affairs/cfaas/default.asp</w:t>
        </w:r>
      </w:hyperlink>
    </w:p>
    <w:p w:rsidR="00575672" w:rsidRPr="002C249E" w:rsidRDefault="0036009E" w:rsidP="0036009E">
      <w:pPr>
        <w:pStyle w:val="ListParagraph"/>
        <w:numPr>
          <w:ilvl w:val="0"/>
          <w:numId w:val="1"/>
        </w:numPr>
        <w:rPr>
          <w:rFonts w:cstheme="minorHAnsi"/>
          <w:sz w:val="18"/>
          <w:szCs w:val="18"/>
        </w:rPr>
      </w:pPr>
      <w:r w:rsidRPr="002C249E">
        <w:rPr>
          <w:rFonts w:cstheme="minorHAnsi"/>
          <w:sz w:val="18"/>
          <w:szCs w:val="18"/>
        </w:rPr>
        <w:t xml:space="preserve">The Lynching Sites Project of Memphis: </w:t>
      </w:r>
      <w:hyperlink r:id="rId15" w:history="1">
        <w:r w:rsidRPr="002C249E">
          <w:rPr>
            <w:rStyle w:val="Hyperlink"/>
            <w:rFonts w:cstheme="minorHAnsi"/>
            <w:sz w:val="18"/>
            <w:szCs w:val="18"/>
          </w:rPr>
          <w:t>https://lynchingsitesmem.org</w:t>
        </w:r>
      </w:hyperlink>
    </w:p>
    <w:p w:rsidR="00BB100B" w:rsidRPr="002C249E" w:rsidRDefault="002C249E" w:rsidP="00CA19CF">
      <w:pPr>
        <w:pStyle w:val="ListParagraph"/>
        <w:numPr>
          <w:ilvl w:val="0"/>
          <w:numId w:val="1"/>
        </w:numPr>
        <w:rPr>
          <w:rFonts w:cstheme="minorHAnsi"/>
          <w:sz w:val="18"/>
          <w:szCs w:val="18"/>
        </w:rPr>
      </w:pPr>
      <w:r>
        <w:rPr>
          <w:rFonts w:cstheme="minorHAnsi"/>
          <w:sz w:val="18"/>
          <w:szCs w:val="18"/>
        </w:rPr>
        <w:t xml:space="preserve">The </w:t>
      </w:r>
      <w:r w:rsidR="00BB100B" w:rsidRPr="002C249E">
        <w:rPr>
          <w:rFonts w:cstheme="minorHAnsi"/>
          <w:sz w:val="18"/>
          <w:szCs w:val="18"/>
        </w:rPr>
        <w:t>Slave</w:t>
      </w:r>
      <w:r w:rsidR="00711068">
        <w:rPr>
          <w:rFonts w:cstheme="minorHAnsi"/>
          <w:sz w:val="18"/>
          <w:szCs w:val="18"/>
        </w:rPr>
        <w:t xml:space="preserve"> H</w:t>
      </w:r>
      <w:bookmarkStart w:id="0" w:name="_GoBack"/>
      <w:bookmarkEnd w:id="0"/>
      <w:r w:rsidR="00BB100B" w:rsidRPr="002C249E">
        <w:rPr>
          <w:rFonts w:cstheme="minorHAnsi"/>
          <w:sz w:val="18"/>
          <w:szCs w:val="18"/>
        </w:rPr>
        <w:t xml:space="preserve">aven Underground Railroad Museum: </w:t>
      </w:r>
      <w:hyperlink r:id="rId16" w:history="1">
        <w:r w:rsidRPr="002C249E">
          <w:rPr>
            <w:rStyle w:val="Hyperlink"/>
            <w:rFonts w:cstheme="minorHAnsi"/>
            <w:sz w:val="18"/>
            <w:szCs w:val="18"/>
          </w:rPr>
          <w:t>https://www.slavehavenmemphis.com</w:t>
        </w:r>
      </w:hyperlink>
    </w:p>
    <w:sectPr w:rsidR="00BB100B" w:rsidRPr="002C249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72" w:rsidRDefault="00575672" w:rsidP="00575672">
      <w:r>
        <w:separator/>
      </w:r>
    </w:p>
  </w:endnote>
  <w:endnote w:type="continuationSeparator" w:id="0">
    <w:p w:rsidR="00575672" w:rsidRDefault="00575672" w:rsidP="0057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98019"/>
      <w:docPartObj>
        <w:docPartGallery w:val="Page Numbers (Bottom of Page)"/>
        <w:docPartUnique/>
      </w:docPartObj>
    </w:sdtPr>
    <w:sdtEndPr>
      <w:rPr>
        <w:noProof/>
      </w:rPr>
    </w:sdtEndPr>
    <w:sdtContent>
      <w:p w:rsidR="00575672" w:rsidRDefault="00575672">
        <w:pPr>
          <w:pStyle w:val="Footer"/>
          <w:jc w:val="right"/>
        </w:pPr>
        <w:r>
          <w:fldChar w:fldCharType="begin"/>
        </w:r>
        <w:r>
          <w:instrText xml:space="preserve"> PAGE   \* MERGEFORMAT </w:instrText>
        </w:r>
        <w:r>
          <w:fldChar w:fldCharType="separate"/>
        </w:r>
        <w:r w:rsidR="00711068">
          <w:rPr>
            <w:noProof/>
          </w:rPr>
          <w:t>2</w:t>
        </w:r>
        <w:r>
          <w:rPr>
            <w:noProof/>
          </w:rPr>
          <w:fldChar w:fldCharType="end"/>
        </w:r>
      </w:p>
    </w:sdtContent>
  </w:sdt>
  <w:p w:rsidR="00575672" w:rsidRDefault="0057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72" w:rsidRDefault="00575672" w:rsidP="00575672">
      <w:r>
        <w:separator/>
      </w:r>
    </w:p>
  </w:footnote>
  <w:footnote w:type="continuationSeparator" w:id="0">
    <w:p w:rsidR="00575672" w:rsidRDefault="00575672" w:rsidP="00575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83418"/>
    <w:multiLevelType w:val="hybridMultilevel"/>
    <w:tmpl w:val="12F4723C"/>
    <w:lvl w:ilvl="0" w:tplc="83C82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9"/>
    <w:rsid w:val="00103325"/>
    <w:rsid w:val="001C7437"/>
    <w:rsid w:val="002C249E"/>
    <w:rsid w:val="00336954"/>
    <w:rsid w:val="0036009E"/>
    <w:rsid w:val="00575672"/>
    <w:rsid w:val="0057735A"/>
    <w:rsid w:val="006F7C22"/>
    <w:rsid w:val="00711068"/>
    <w:rsid w:val="008A63F2"/>
    <w:rsid w:val="008B4653"/>
    <w:rsid w:val="009D0FD3"/>
    <w:rsid w:val="00A552E9"/>
    <w:rsid w:val="00AA492A"/>
    <w:rsid w:val="00AF1F2D"/>
    <w:rsid w:val="00BB100B"/>
    <w:rsid w:val="00CA19CF"/>
    <w:rsid w:val="00EB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D53A-A824-445F-841D-9F727F8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75672"/>
    <w:pPr>
      <w:tabs>
        <w:tab w:val="center" w:pos="4680"/>
        <w:tab w:val="right" w:pos="9360"/>
      </w:tabs>
    </w:pPr>
  </w:style>
  <w:style w:type="character" w:customStyle="1" w:styleId="HeaderChar">
    <w:name w:val="Header Char"/>
    <w:basedOn w:val="DefaultParagraphFont"/>
    <w:link w:val="Header"/>
    <w:uiPriority w:val="99"/>
    <w:rsid w:val="00575672"/>
  </w:style>
  <w:style w:type="paragraph" w:styleId="Footer">
    <w:name w:val="footer"/>
    <w:basedOn w:val="Normal"/>
    <w:link w:val="FooterChar"/>
    <w:uiPriority w:val="99"/>
    <w:unhideWhenUsed/>
    <w:rsid w:val="00575672"/>
    <w:pPr>
      <w:tabs>
        <w:tab w:val="center" w:pos="4680"/>
        <w:tab w:val="right" w:pos="9360"/>
      </w:tabs>
    </w:pPr>
  </w:style>
  <w:style w:type="character" w:customStyle="1" w:styleId="FooterChar">
    <w:name w:val="Footer Char"/>
    <w:basedOn w:val="DefaultParagraphFont"/>
    <w:link w:val="Footer"/>
    <w:uiPriority w:val="99"/>
    <w:rsid w:val="0057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i.org/reports/lynching-in-amer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mphis.edu/benhoo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avehavenmemph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lh100.org/" TargetMode="External"/><Relationship Id="rId5" Type="http://schemas.openxmlformats.org/officeDocument/2006/relationships/webSettings" Target="webSettings.xml"/><Relationship Id="rId15" Type="http://schemas.openxmlformats.org/officeDocument/2006/relationships/hyperlink" Target="https://lynchingsitesmem.org/" TargetMode="External"/><Relationship Id="rId10" Type="http://schemas.openxmlformats.org/officeDocument/2006/relationships/hyperlink" Target="https://en.wikipedia.org/wiki/Peoples_Groc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prasad@berkeley.edu" TargetMode="External"/><Relationship Id="rId14" Type="http://schemas.openxmlformats.org/officeDocument/2006/relationships/hyperlink" Target="https://www.loc.edu/academic-affairs/cfaas/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prasa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mrprasad</dc:creator>
  <cp:keywords/>
  <dc:description/>
  <cp:lastModifiedBy>Mahendra Prasad</cp:lastModifiedBy>
  <cp:revision>2</cp:revision>
  <dcterms:created xsi:type="dcterms:W3CDTF">2017-03-07T00:41:00Z</dcterms:created>
  <dcterms:modified xsi:type="dcterms:W3CDTF">2017-03-07T00:41:00Z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